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07576B6" w:rsidR="00093CA9" w:rsidRDefault="00563F8A" w:rsidP="00093CA9">
            <w:r w:rsidRPr="00563F8A">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CEF19AD" w:rsidR="00093CA9" w:rsidRDefault="00EB3E15" w:rsidP="00093CA9">
            <w:r w:rsidRPr="00EB3E15">
              <w:t>Oil and Gas Decarbonisation Charter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BE091BD" w:rsidR="00093CA9" w:rsidRDefault="00631150" w:rsidP="00093CA9">
            <w:hyperlink r:id="rId17" w:history="1">
              <w:proofErr w:type="spellStart"/>
              <w:r w:rsidRPr="00631150">
                <w:rPr>
                  <w:rStyle w:val="Hyperlink"/>
                </w:rPr>
                <w:t>AE_Oil</w:t>
              </w:r>
              <w:proofErr w:type="spellEnd"/>
              <w:r w:rsidRPr="00631150">
                <w:rPr>
                  <w:rStyle w:val="Hyperlink"/>
                </w:rPr>
                <w:t xml:space="preserve"> and Gas Decarbonisation Charter_Dentons.docx</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388FC5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92121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5727896" w:rsidR="00093CA9" w:rsidRDefault="00EB3E15"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E03160F" w:rsidR="00093CA9" w:rsidRDefault="00631150" w:rsidP="00093CA9">
            <w:r>
              <w:t xml:space="preserve">A pledge, signed by </w:t>
            </w:r>
            <w:r w:rsidR="00552593">
              <w:t>54</w:t>
            </w:r>
            <w:r>
              <w:t xml:space="preserve"> companies that account for 43% of the world's upstream oil production, to accelerate the decarbonization of the industry aiming for near zero upstream methane emissions by 2030.</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B68D726" w:rsidR="00093CA9" w:rsidRDefault="0055259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BD165A2" w:rsidR="00093CA9" w:rsidRDefault="00552593" w:rsidP="00093CA9">
            <w:r>
              <w:t xml:space="preserve">This policy tool is </w:t>
            </w:r>
            <w:r w:rsidR="00A149FB">
              <w:t>voluntary</w:t>
            </w:r>
            <w:r w:rsidR="00FE4B14">
              <w:t>, led by private entities</w:t>
            </w:r>
            <w:r w:rsidR="00A149FB">
              <w:t xml:space="preserve"> and is</w:t>
            </w:r>
            <w:r>
              <w:t xml:space="preserve"> not ratified by law.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B51D2C8" w:rsidR="00093CA9" w:rsidRPr="00173D7C" w:rsidRDefault="00552593" w:rsidP="00093CA9">
            <w:pPr>
              <w:rPr>
                <w:color w:val="000000" w:themeColor="text1"/>
              </w:rPr>
            </w:pPr>
            <w:r>
              <w:rPr>
                <w:color w:val="000000" w:themeColor="text1"/>
              </w:rPr>
              <w:t>Adopted on 3 December 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2A33941B"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408EEB89" w:rsidR="00093CA9" w:rsidRPr="007419BF" w:rsidRDefault="00DA66B5" w:rsidP="00093CA9">
            <w:pPr>
              <w:rPr>
                <w:color w:val="000000" w:themeColor="text1"/>
              </w:rPr>
            </w:pPr>
            <w:r>
              <w:rPr>
                <w:color w:val="000000" w:themeColor="text1"/>
              </w:rPr>
              <w:t>The authorised body (OGCI) was appointed to lead the charter for an initial period of 3 years from December 2023 – December 2026. However the targets of the charter have goals for 2030 up to 2050.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D264A45" w:rsidR="00093CA9" w:rsidRDefault="000B3119" w:rsidP="00093CA9">
            <w:r>
              <w:t>The Oil and Gas Climate Initiative</w:t>
            </w:r>
            <w:r w:rsidR="00DB5EBD">
              <w:t xml:space="preserve"> (</w:t>
            </w:r>
            <w:r w:rsidR="00DB5EBD" w:rsidRPr="00DB5EBD">
              <w:rPr>
                <w:b/>
                <w:bCs/>
              </w:rPr>
              <w:t>OGCI</w:t>
            </w:r>
            <w:r w:rsidR="00DB5EBD">
              <w:t>)</w:t>
            </w:r>
            <w:r>
              <w:t xml:space="preserve"> which comprises of 12 of the world's leading energy companies (Aramco, bp, Chevron, CNPC, Eni, Equinor, ExxonMobil, Occidental, Petrobras, Repsol, Shell and TotalEnergies)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C704E98" w:rsidR="00093CA9" w:rsidRPr="006B7B0D" w:rsidRDefault="00DA66B5" w:rsidP="00093CA9">
            <w:r>
              <w:t>OGCI</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D84F055" w:rsidR="00093CA9" w:rsidRPr="006B7B0D" w:rsidRDefault="00DA66B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3BD6642D" w14:textId="085CACB0" w:rsidR="00DA66B5" w:rsidRPr="00DA66B5" w:rsidRDefault="00DA66B5" w:rsidP="00DA66B5">
            <w:r w:rsidRPr="00DA66B5">
              <w:t xml:space="preserve">OGCI is perceived as having strong capacity and legitimacy to undertake this work, given its industry leadership, technical expertise and established track record in climate action. </w:t>
            </w:r>
            <w:r w:rsidR="00D50841">
              <w:t xml:space="preserve">Since 2017, members of the OGCI have reported a cumulative 55% reduction in operated upstream methane emissions and a 21% reduction in upstream carbon intensity. </w:t>
            </w:r>
            <w:r w:rsidRPr="00DA66B5">
              <w:t xml:space="preserve"> </w:t>
            </w:r>
          </w:p>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43BE58C" w:rsidR="00093CA9" w:rsidRDefault="00D5084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7915CBD" w14:textId="77777777" w:rsidR="00093CA9" w:rsidRDefault="00D50841" w:rsidP="00D50841">
            <w:pPr>
              <w:pStyle w:val="ListParagraph"/>
              <w:keepNext/>
              <w:numPr>
                <w:ilvl w:val="0"/>
                <w:numId w:val="49"/>
              </w:numPr>
              <w:rPr>
                <w:color w:val="000000" w:themeColor="text1"/>
              </w:rPr>
            </w:pPr>
            <w:r w:rsidRPr="00317FC3">
              <w:rPr>
                <w:b/>
                <w:bCs/>
                <w:color w:val="000000" w:themeColor="text1"/>
              </w:rPr>
              <w:t>Periodic Reporting:</w:t>
            </w:r>
            <w:r>
              <w:rPr>
                <w:color w:val="000000" w:themeColor="text1"/>
              </w:rPr>
              <w:t xml:space="preserve"> Signatories must measure and publicly report on emissions reduction progress, following best practices and phased, united reporting framework (Chapter 2, p. 5)</w:t>
            </w:r>
          </w:p>
          <w:p w14:paraId="47773D1F" w14:textId="77777777" w:rsidR="00D50841" w:rsidRDefault="00D50841" w:rsidP="00D50841">
            <w:pPr>
              <w:pStyle w:val="ListParagraph"/>
              <w:keepNext/>
              <w:numPr>
                <w:ilvl w:val="0"/>
                <w:numId w:val="49"/>
              </w:numPr>
              <w:rPr>
                <w:color w:val="000000" w:themeColor="text1"/>
              </w:rPr>
            </w:pPr>
            <w:r w:rsidRPr="00317FC3">
              <w:rPr>
                <w:b/>
                <w:bCs/>
                <w:color w:val="000000" w:themeColor="text1"/>
              </w:rPr>
              <w:t>Charter Baselining Survey:</w:t>
            </w:r>
            <w:r>
              <w:rPr>
                <w:color w:val="000000" w:themeColor="text1"/>
              </w:rPr>
              <w:t xml:space="preserve"> Annual self-reported data collection tracks signatories' ambitions and progress, serving as the main monitoring tool (Chapter 2, p. 5)</w:t>
            </w:r>
          </w:p>
          <w:p w14:paraId="2C2128DB" w14:textId="05D3E4A4" w:rsidR="00317FC3" w:rsidRPr="00317FC3" w:rsidRDefault="00D50841" w:rsidP="00317FC3">
            <w:pPr>
              <w:pStyle w:val="ListParagraph"/>
              <w:keepNext/>
              <w:numPr>
                <w:ilvl w:val="0"/>
                <w:numId w:val="49"/>
              </w:numPr>
              <w:rPr>
                <w:color w:val="000000" w:themeColor="text1"/>
              </w:rPr>
            </w:pPr>
            <w:r w:rsidRPr="00317FC3">
              <w:rPr>
                <w:b/>
                <w:bCs/>
                <w:color w:val="000000" w:themeColor="text1"/>
              </w:rPr>
              <w:t>Independent Third Party Verification:</w:t>
            </w:r>
            <w:r>
              <w:rPr>
                <w:color w:val="000000" w:themeColor="text1"/>
              </w:rPr>
              <w:t xml:space="preserve"> DNV, </w:t>
            </w:r>
            <w:r w:rsidR="00317FC3">
              <w:rPr>
                <w:color w:val="000000" w:themeColor="text1"/>
              </w:rPr>
              <w:t>an independent assurance provider, anonymises, aggregates and verifies data submissions and issues assurance statements (Chapter 2, p. 5)</w:t>
            </w:r>
            <w:r w:rsidR="00317FC3" w:rsidRPr="00317FC3">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63F8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63F8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63F8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63F8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563F8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1EC308CA" w:rsidR="002F0752" w:rsidRPr="00CF2E7C" w:rsidRDefault="00686951"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3B34E8F4" w:rsidR="002F0752" w:rsidRPr="00CF2E7C" w:rsidRDefault="00686951"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256221B" w:rsidR="002F0752" w:rsidRPr="00CF2E7C" w:rsidRDefault="00686951"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2D673456" w:rsidR="002F0752" w:rsidRPr="00CF2E7C" w:rsidRDefault="00686951"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D99BA0" w:rsidR="002F0752" w:rsidRPr="00CF2E7C" w:rsidRDefault="00686951"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B4F8881" w:rsidR="002F0752" w:rsidRPr="00CF2E7C" w:rsidRDefault="00686951"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5349EB8" w:rsidR="002F0752" w:rsidRPr="00CF2E7C" w:rsidRDefault="00686951"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EB9DB60" w:rsidR="002F0752" w:rsidRPr="00CF2E7C" w:rsidRDefault="00686951"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2B21C63F" w:rsidR="002F0752" w:rsidRPr="00CF2E7C" w:rsidRDefault="00686951"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49BF2698" w:rsidR="002F0752" w:rsidRPr="00CF2E7C" w:rsidRDefault="00686951"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4538688A" w:rsidR="002F0752" w:rsidRPr="00CF2E7C" w:rsidRDefault="00686951"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200F4F60" w:rsidR="002F0752" w:rsidRPr="00CF2E7C" w:rsidRDefault="00686951"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0664D62B" w:rsidR="002F0752" w:rsidRPr="00CF2E7C" w:rsidRDefault="00686951"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0D9067FE" w:rsidR="002F0752" w:rsidRPr="00CF2E7C" w:rsidRDefault="00686951" w:rsidP="00CF2E7C">
            <w:pPr>
              <w:rPr>
                <w:rFonts w:ascii="Calibri" w:hAnsi="Calibri" w:cs="Calibri"/>
              </w:rPr>
            </w:pPr>
            <w:r>
              <w:rPr>
                <w:rFonts w:ascii="Calibri" w:hAnsi="Calibri" w:cs="Calibri"/>
              </w:rPr>
              <w:t xml:space="preserve">All oil and gas companies including both international and national oil companies. </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400D235D" w:rsidR="002F0752" w:rsidRPr="00CF2E7C" w:rsidRDefault="005C4C07"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53127F59" w:rsidR="002F0752" w:rsidRPr="00CF2E7C" w:rsidRDefault="005C4C07"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07AC6E00" w:rsidR="002F0752" w:rsidRPr="00CF2E7C" w:rsidRDefault="005C4C07"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D04A25B" w:rsidR="002F0752" w:rsidRPr="00CF2E7C" w:rsidRDefault="005C4C07"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35D56B47" w:rsidR="002F0752" w:rsidRPr="00CF2E7C" w:rsidRDefault="005C4C07"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57816420" w:rsidR="002F0752" w:rsidRPr="00CF2E7C" w:rsidRDefault="005C4C07"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19EAF798" w:rsidR="002F0752" w:rsidRPr="00CF2E7C" w:rsidRDefault="005C4C07"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66293F22" w:rsidR="002F0752" w:rsidRPr="00CF2E7C" w:rsidRDefault="005C4C07"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5767EF0A" w:rsidR="002F0752" w:rsidRPr="00CF2E7C" w:rsidRDefault="005C4C07"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94A3DDB" w:rsidR="002F0752" w:rsidRPr="00CF2E7C" w:rsidRDefault="005C4C07"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4033D1A0" w:rsidR="002F0752" w:rsidRPr="00CF2E7C" w:rsidRDefault="005C4C07"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1EFDC384" w:rsidR="002F0752" w:rsidRPr="00CF2E7C" w:rsidRDefault="005C4C07"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08425102" w:rsidR="002F0752" w:rsidRPr="00CF2E7C" w:rsidRDefault="005C4C07"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32A7A16" w:rsidR="002F0752" w:rsidRPr="00CF2E7C" w:rsidRDefault="005C4C07"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3F9A9F52" w:rsidR="002F0752" w:rsidRPr="00CF2E7C" w:rsidRDefault="005C4C07"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29DED40C" w:rsidR="002F0752" w:rsidRPr="00CF2E7C" w:rsidRDefault="005C4C07"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6479A03B" w:rsidR="002F0752" w:rsidRPr="00CF2E7C" w:rsidRDefault="005C4C07"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904E967" w:rsidR="002F0752" w:rsidRPr="00CF2E7C" w:rsidRDefault="005C4C07"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3C7AD276" w:rsidR="002F0752" w:rsidRPr="00CF2E7C" w:rsidRDefault="005C4C07"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4EE8BBA1" w:rsidR="002F0752" w:rsidRPr="00CF2E7C" w:rsidRDefault="005C4C07"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5172E342" w:rsidR="002F0752" w:rsidRPr="00CF2E7C" w:rsidRDefault="005C4C07"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5B38E15E" w:rsidR="002F0752" w:rsidRPr="00CF2E7C" w:rsidRDefault="005C4C07" w:rsidP="00CF2E7C">
            <w:pPr>
              <w:rPr>
                <w:rFonts w:ascii="Calibri" w:hAnsi="Calibri" w:cs="Calibri"/>
              </w:rPr>
            </w:pPr>
            <w:r>
              <w:rPr>
                <w:rFonts w:ascii="Calibri" w:hAnsi="Calibri" w:cs="Calibri"/>
              </w:rPr>
              <w:t>X</w:t>
            </w: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5C97A120" w:rsidR="002F0752" w:rsidRPr="00CF2E7C" w:rsidRDefault="005C4C07" w:rsidP="00CF2E7C">
            <w:pPr>
              <w:rPr>
                <w:rFonts w:ascii="Calibri" w:hAnsi="Calibri" w:cs="Calibri"/>
              </w:rPr>
            </w:pPr>
            <w:r>
              <w:rPr>
                <w:rFonts w:ascii="Calibri" w:hAnsi="Calibri" w:cs="Calibri"/>
              </w:rPr>
              <w:t>Oil and gas.</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900FABA"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4732302E"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2533F38F" w:rsidR="002F0752" w:rsidRPr="00CF2E7C" w:rsidRDefault="002F0752" w:rsidP="00CF2E7C">
            <w:pPr>
              <w:rPr>
                <w:rFonts w:ascii="Calibri" w:hAnsi="Calibri" w:cs="Calibri"/>
              </w:rPr>
            </w:pPr>
          </w:p>
        </w:tc>
      </w:tr>
      <w:tr w:rsidR="002F0752" w:rsidRPr="00563F8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6620DDAE"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1785094F"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E6D3930"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5D953EF6"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5F6143D5"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108F2A95" w:rsidR="002F0752" w:rsidRPr="00CF2E7C" w:rsidRDefault="00FE4B14"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6041D3D8" w:rsidR="002F0752" w:rsidRPr="00CF2E7C" w:rsidRDefault="005C4C07" w:rsidP="00CF2E7C">
            <w:pPr>
              <w:rPr>
                <w:rFonts w:ascii="Calibri" w:hAnsi="Calibri" w:cs="Calibri"/>
              </w:rPr>
            </w:pPr>
            <w:r>
              <w:rPr>
                <w:rFonts w:ascii="Calibri" w:hAnsi="Calibri" w:cs="Calibri"/>
              </w:rPr>
              <w:t xml:space="preserve">This is a voluntary policy therefore there is no legal requirement and none of the obligations and requirements are mandatory. </w:t>
            </w: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46A8C412" w:rsidR="002F0752" w:rsidRPr="00CF2E7C" w:rsidRDefault="006E5006"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51E4B546" w:rsidR="002F0752" w:rsidRPr="00CF2E7C" w:rsidRDefault="006E5006"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294293CA" w:rsidR="002F0752" w:rsidRPr="00CF2E7C" w:rsidRDefault="006E5006" w:rsidP="00CF2E7C">
            <w:pPr>
              <w:rPr>
                <w:rFonts w:ascii="Calibri" w:hAnsi="Calibri" w:cs="Calibri"/>
              </w:rPr>
            </w:pPr>
            <w:r>
              <w:rPr>
                <w:rFonts w:ascii="Calibri" w:hAnsi="Calibri" w:cs="Calibri"/>
              </w:rPr>
              <w:t xml:space="preserve">DNV, an independent assurance provider, verifies the data submitted by signatories and issues assurance statements.  OGDC is also able to track implementation through the Baseline Survey and Reporting.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E043729" w:rsidR="002F0752" w:rsidRPr="00CF2E7C" w:rsidRDefault="000B4A20"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A2C7549" w:rsidR="002F0752" w:rsidRPr="00CF2E7C" w:rsidRDefault="006E500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58494E3"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648233FD"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2115559" w:rsidR="002F0752" w:rsidRPr="00CF2E7C" w:rsidRDefault="000B4A20"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67067A8D" w:rsidR="002F0752" w:rsidRPr="00CF2E7C" w:rsidRDefault="006E5006" w:rsidP="00CF2E7C">
            <w:pPr>
              <w:rPr>
                <w:rFonts w:ascii="Calibri" w:hAnsi="Calibri" w:cs="Calibri"/>
              </w:rPr>
            </w:pPr>
            <w:r>
              <w:rPr>
                <w:rFonts w:ascii="Calibri" w:hAnsi="Calibri" w:cs="Calibri"/>
              </w:rPr>
              <w:t xml:space="preserve">The policy requires signatory </w:t>
            </w:r>
            <w:r w:rsidR="0051711B">
              <w:rPr>
                <w:rFonts w:ascii="Calibri" w:hAnsi="Calibri" w:cs="Calibri"/>
              </w:rPr>
              <w:t xml:space="preserve">companies to aim for near zero upstream methane emissions by 2030 within their own operations. However, this policy is voluntary. </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6C35524" w:rsidR="002F0752" w:rsidRPr="00CF2E7C" w:rsidRDefault="0051711B" w:rsidP="00CF2E7C">
            <w:pPr>
              <w:rPr>
                <w:rFonts w:ascii="Calibri" w:hAnsi="Calibri" w:cs="Calibri"/>
              </w:rPr>
            </w:pPr>
            <w:r>
              <w:rPr>
                <w:rFonts w:ascii="Calibri" w:hAnsi="Calibri" w:cs="Calibri"/>
              </w:rPr>
              <w:t>Near zero upstream methane emissions by 2030.</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0C5C693C" w:rsidR="002F0752" w:rsidRPr="00CF2E7C" w:rsidRDefault="0051711B"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1FDCBFF0" w:rsidR="002F0752" w:rsidRPr="00CF2E7C" w:rsidRDefault="0051711B"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6521966" w:rsidR="002F0752" w:rsidRPr="00CF2E7C" w:rsidRDefault="00651D74"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22CD34A" w:rsidR="002F0752" w:rsidRPr="33822AF7" w:rsidRDefault="00BB0C9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2DDDFBD4" w:rsidR="002F0752" w:rsidRPr="00CF2E7C" w:rsidRDefault="00FE4B1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52866DBC"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2561A404"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6C93158" w14:textId="77777777" w:rsidR="00BB0C99" w:rsidRDefault="00BB0C99" w:rsidP="00BB0C99">
            <w:pPr>
              <w:rPr>
                <w:rFonts w:ascii="Calibri" w:eastAsia="Calibri" w:hAnsi="Calibri" w:cs="Calibri"/>
                <w:color w:val="000000" w:themeColor="text1"/>
              </w:rPr>
            </w:pPr>
            <w:r w:rsidRPr="00BB0C99">
              <w:rPr>
                <w:rFonts w:ascii="Calibri" w:eastAsia="Calibri" w:hAnsi="Calibri" w:cs="Calibri"/>
                <w:color w:val="000000" w:themeColor="text1"/>
              </w:rPr>
              <w:t>T</w:t>
            </w:r>
            <w:r>
              <w:rPr>
                <w:rFonts w:ascii="Calibri" w:eastAsia="Calibri" w:hAnsi="Calibri" w:cs="Calibri"/>
                <w:color w:val="000000" w:themeColor="text1"/>
              </w:rPr>
              <w:t>his policy is entirely voluntary therefore the requirement is not mandatory in nature.</w:t>
            </w:r>
          </w:p>
          <w:p w14:paraId="4A4DFB17" w14:textId="2F76DA08" w:rsidR="00BB0C99" w:rsidRPr="00BB0C99" w:rsidRDefault="00BB0C99" w:rsidP="00BB0C99">
            <w:pPr>
              <w:rPr>
                <w:rFonts w:ascii="Calibri" w:eastAsia="Calibri" w:hAnsi="Calibri" w:cs="Calibri"/>
                <w:color w:val="000000" w:themeColor="text1"/>
              </w:rPr>
            </w:pPr>
            <w:r>
              <w:rPr>
                <w:rFonts w:ascii="Calibri" w:eastAsia="Calibri" w:hAnsi="Calibri" w:cs="Calibri"/>
                <w:color w:val="000000" w:themeColor="text1"/>
              </w:rPr>
              <w:t>T</w:t>
            </w:r>
            <w:r w:rsidRPr="00BB0C99">
              <w:rPr>
                <w:rFonts w:ascii="Calibri" w:eastAsia="Calibri" w:hAnsi="Calibri" w:cs="Calibri"/>
                <w:color w:val="000000" w:themeColor="text1"/>
              </w:rPr>
              <w:t>he Charter calls on signatories to measure and publicly report on their performance and progress in reducing emissions and encourages the use of best practices and recognized methodologies in target setting and transition planning .</w:t>
            </w:r>
          </w:p>
          <w:p w14:paraId="2CA674E7" w14:textId="0ECC668A" w:rsidR="00BB0C99" w:rsidRPr="00BB0C99" w:rsidRDefault="00BB0C99" w:rsidP="00BB0C99">
            <w:pPr>
              <w:rPr>
                <w:rFonts w:ascii="Calibri" w:eastAsia="Calibri" w:hAnsi="Calibri" w:cs="Calibri"/>
                <w:color w:val="000000" w:themeColor="text1"/>
              </w:rPr>
            </w:pPr>
            <w:r w:rsidRPr="00BB0C99">
              <w:rPr>
                <w:rFonts w:ascii="Calibri" w:eastAsia="Calibri" w:hAnsi="Calibri" w:cs="Calibri"/>
                <w:color w:val="000000" w:themeColor="text1"/>
              </w:rPr>
              <w:t>The OGDC’s monitoring framework is designed to enhance data quality over time and ensure unified, comparable reporting across signatories.</w:t>
            </w:r>
          </w:p>
          <w:p w14:paraId="08DF89B4" w14:textId="70352D01" w:rsidR="00BB0C99" w:rsidRPr="00BB0C99" w:rsidRDefault="00BB0C99" w:rsidP="00BB0C99">
            <w:pPr>
              <w:rPr>
                <w:rFonts w:ascii="Calibri" w:eastAsia="Calibri" w:hAnsi="Calibri" w:cs="Calibri"/>
                <w:color w:val="000000" w:themeColor="text1"/>
              </w:rPr>
            </w:pPr>
            <w:r w:rsidRPr="00BB0C99">
              <w:rPr>
                <w:rFonts w:ascii="Calibri" w:eastAsia="Calibri" w:hAnsi="Calibri" w:cs="Calibri"/>
                <w:color w:val="000000" w:themeColor="text1"/>
              </w:rPr>
              <w:lastRenderedPageBreak/>
              <w:t>The Charter collaborates with organizations such as the United Nations Environment Programme (</w:t>
            </w:r>
            <w:r w:rsidRPr="00BB0C99">
              <w:rPr>
                <w:rFonts w:ascii="Calibri" w:eastAsia="Calibri" w:hAnsi="Calibri" w:cs="Calibri"/>
                <w:b/>
                <w:bCs/>
                <w:color w:val="000000" w:themeColor="text1"/>
              </w:rPr>
              <w:t>UNEP</w:t>
            </w:r>
            <w:r w:rsidRPr="00BB0C99">
              <w:rPr>
                <w:rFonts w:ascii="Calibri" w:eastAsia="Calibri" w:hAnsi="Calibri" w:cs="Calibri"/>
                <w:color w:val="000000" w:themeColor="text1"/>
              </w:rPr>
              <w:t xml:space="preserve">), Environmental </w:t>
            </w:r>
            <w:proofErr w:type="spellStart"/>
            <w:r w:rsidRPr="00BB0C99">
              <w:rPr>
                <w:rFonts w:ascii="Calibri" w:eastAsia="Calibri" w:hAnsi="Calibri" w:cs="Calibri"/>
                <w:color w:val="000000" w:themeColor="text1"/>
              </w:rPr>
              <w:t>Defense</w:t>
            </w:r>
            <w:proofErr w:type="spellEnd"/>
            <w:r w:rsidRPr="00BB0C99">
              <w:rPr>
                <w:rFonts w:ascii="Calibri" w:eastAsia="Calibri" w:hAnsi="Calibri" w:cs="Calibri"/>
                <w:color w:val="000000" w:themeColor="text1"/>
              </w:rPr>
              <w:t xml:space="preserve"> Fund (</w:t>
            </w:r>
            <w:r w:rsidRPr="00BB0C99">
              <w:rPr>
                <w:rFonts w:ascii="Calibri" w:eastAsia="Calibri" w:hAnsi="Calibri" w:cs="Calibri"/>
                <w:b/>
                <w:bCs/>
                <w:color w:val="000000" w:themeColor="text1"/>
              </w:rPr>
              <w:t>EDF</w:t>
            </w:r>
            <w:r w:rsidRPr="00BB0C99">
              <w:rPr>
                <w:rFonts w:ascii="Calibri" w:eastAsia="Calibri" w:hAnsi="Calibri" w:cs="Calibri"/>
                <w:color w:val="000000" w:themeColor="text1"/>
              </w:rPr>
              <w:t>) and others to develop and provide emissions reduction toolkits, training modules and technical resources for accurate measurement and reporting.</w:t>
            </w:r>
          </w:p>
          <w:p w14:paraId="40161F5A" w14:textId="3812CDB5" w:rsidR="002F0752" w:rsidRPr="00CF2E7C" w:rsidRDefault="00FD151E" w:rsidP="00FE4B14">
            <w:pPr>
              <w:rPr>
                <w:rFonts w:ascii="Calibri" w:eastAsia="Calibri" w:hAnsi="Calibri" w:cs="Calibri"/>
                <w:color w:val="000000" w:themeColor="text1"/>
              </w:rPr>
            </w:pPr>
            <w:r>
              <w:rPr>
                <w:rFonts w:ascii="Calibri" w:eastAsia="Calibri" w:hAnsi="Calibri" w:cs="Calibri"/>
                <w:color w:val="000000" w:themeColor="text1"/>
              </w:rPr>
              <w:t>P</w:t>
            </w:r>
            <w:r w:rsidR="00BB0C99" w:rsidRPr="00BB0C99">
              <w:rPr>
                <w:rFonts w:ascii="Calibri" w:eastAsia="Calibri" w:hAnsi="Calibri" w:cs="Calibri"/>
                <w:color w:val="000000" w:themeColor="text1"/>
              </w:rPr>
              <w:t>articipation in the UNEP Oil and Gas Methane Partnership 2.0 (OGMP 2.0), which sets rigorous standards for methane emissions measurement, reporting and verification</w:t>
            </w:r>
            <w:r>
              <w:rPr>
                <w:rFonts w:ascii="Calibri" w:eastAsia="Calibri" w:hAnsi="Calibri" w:cs="Calibri"/>
                <w:color w:val="000000" w:themeColor="text1"/>
              </w:rPr>
              <w:t>.</w:t>
            </w:r>
            <w:r w:rsidR="00BB0C99" w:rsidRPr="00BB0C99">
              <w:rPr>
                <w:rFonts w:ascii="Calibri" w:eastAsia="Calibri" w:hAnsi="Calibri" w:cs="Calibri"/>
                <w:color w:val="000000" w:themeColor="text1"/>
              </w:rPr>
              <w:t xml:space="preserve"> </w:t>
            </w:r>
            <w:r>
              <w:rPr>
                <w:rFonts w:ascii="Calibri" w:eastAsia="Calibri" w:hAnsi="Calibri" w:cs="Calibri"/>
                <w:color w:val="000000" w:themeColor="text1"/>
              </w:rPr>
              <w:t xml:space="preserve">More than 24 companies have signed up to this partnership. </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1C1FCCC1" w:rsidR="002F0752" w:rsidRPr="00CF2E7C" w:rsidRDefault="00FE4B1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26D35878" w14:textId="0846B87A"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D66C2E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6AE8BB4F"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8420BA"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22E879B5"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1AFCCE91"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B91CB3A"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332E4BEF"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2FEA2AA0"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54A2D42B"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05B26172"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27511481"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6C8C5447"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DDCE6CA"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4E8ECFFD"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54604ABB" w:rsidR="002F0752" w:rsidRPr="00CF2E7C" w:rsidRDefault="0008057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1E2A2326" w:rsidR="002F0752" w:rsidRPr="00CF2E7C" w:rsidRDefault="00CB45D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1F753064" w:rsidR="002F0752" w:rsidRPr="00CF2E7C" w:rsidRDefault="00CB45D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1B27CB29" w:rsidR="002F0752" w:rsidRPr="00CF2E7C" w:rsidRDefault="00CB45D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60A9A9A7" w:rsidR="002F0752" w:rsidRPr="00CF2E7C" w:rsidRDefault="00CB45D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07306DCB" w:rsidR="002F0752" w:rsidRPr="00CF2E7C" w:rsidRDefault="00CB45D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67F0AF87" w:rsidR="002F0752" w:rsidRPr="00CB45D4" w:rsidRDefault="00CB45D4" w:rsidP="00CF2E7C">
            <w:pPr>
              <w:rPr>
                <w:rFonts w:ascii="Calibri" w:eastAsia="Calibri" w:hAnsi="Calibri" w:cs="Calibri"/>
                <w:color w:val="000000" w:themeColor="text1"/>
              </w:rPr>
            </w:pPr>
            <w:r w:rsidRPr="00CB45D4">
              <w:rPr>
                <w:rFonts w:ascii="Calibri" w:eastAsia="Calibri" w:hAnsi="Calibri" w:cs="Calibri"/>
                <w:color w:val="000000" w:themeColor="text1"/>
              </w:rPr>
              <w:t>X</w:t>
            </w:r>
          </w:p>
        </w:tc>
        <w:tc>
          <w:tcPr>
            <w:tcW w:w="1631" w:type="dxa"/>
            <w:vAlign w:val="center"/>
          </w:tcPr>
          <w:p w14:paraId="34058C30" w14:textId="77777777" w:rsidR="002F0752" w:rsidRPr="00CB45D4" w:rsidRDefault="002F0752" w:rsidP="00CF2E7C">
            <w:pPr>
              <w:rPr>
                <w:rFonts w:ascii="Calibri" w:eastAsia="Calibri" w:hAnsi="Calibri" w:cs="Calibri"/>
                <w:color w:val="000000" w:themeColor="text1"/>
              </w:rPr>
            </w:pPr>
          </w:p>
        </w:tc>
        <w:tc>
          <w:tcPr>
            <w:tcW w:w="1632" w:type="dxa"/>
            <w:vAlign w:val="center"/>
          </w:tcPr>
          <w:p w14:paraId="53DFE6AD" w14:textId="77777777" w:rsidR="002F0752" w:rsidRPr="00CB45D4"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B45D4" w:rsidRDefault="002F0752" w:rsidP="00CF2E7C">
            <w:pPr>
              <w:rPr>
                <w:rFonts w:ascii="Calibri" w:eastAsia="Calibri" w:hAnsi="Calibri" w:cs="Calibri"/>
                <w:color w:val="000000" w:themeColor="text1"/>
              </w:rPr>
            </w:pPr>
          </w:p>
        </w:tc>
        <w:tc>
          <w:tcPr>
            <w:tcW w:w="1631" w:type="dxa"/>
            <w:vAlign w:val="center"/>
          </w:tcPr>
          <w:p w14:paraId="678D1E7B" w14:textId="77777777" w:rsidR="002F0752" w:rsidRPr="00CB45D4" w:rsidRDefault="002F0752" w:rsidP="00CF2E7C">
            <w:pPr>
              <w:rPr>
                <w:rFonts w:ascii="Calibri" w:eastAsia="Calibri" w:hAnsi="Calibri" w:cs="Calibri"/>
                <w:color w:val="000000" w:themeColor="text1"/>
              </w:rPr>
            </w:pPr>
          </w:p>
        </w:tc>
        <w:tc>
          <w:tcPr>
            <w:tcW w:w="1632" w:type="dxa"/>
            <w:vAlign w:val="center"/>
          </w:tcPr>
          <w:p w14:paraId="2BD74CF2" w14:textId="178AC362" w:rsidR="002F0752" w:rsidRPr="00CB45D4" w:rsidRDefault="00CB45D4" w:rsidP="00CF2E7C">
            <w:pPr>
              <w:rPr>
                <w:rFonts w:ascii="Calibri" w:eastAsia="Calibri" w:hAnsi="Calibri" w:cs="Calibri"/>
                <w:color w:val="000000" w:themeColor="text1"/>
              </w:rPr>
            </w:pPr>
            <w:r w:rsidRPr="00CB45D4">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1764B50" w:rsidR="002F0752" w:rsidRPr="00CB45D4" w:rsidRDefault="00CB45D4" w:rsidP="00CF2E7C">
            <w:pPr>
              <w:rPr>
                <w:rFonts w:ascii="Calibri" w:eastAsia="Calibri" w:hAnsi="Calibri" w:cs="Calibri"/>
                <w:color w:val="000000" w:themeColor="text1"/>
              </w:rPr>
            </w:pPr>
            <w:r w:rsidRPr="00CB45D4">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B45D4" w:rsidRDefault="002F0752" w:rsidP="00CF2E7C">
            <w:pPr>
              <w:rPr>
                <w:rFonts w:ascii="Calibri" w:eastAsia="Calibri" w:hAnsi="Calibri" w:cs="Calibri"/>
                <w:color w:val="000000" w:themeColor="text1"/>
              </w:rPr>
            </w:pPr>
          </w:p>
        </w:tc>
        <w:tc>
          <w:tcPr>
            <w:tcW w:w="1632" w:type="dxa"/>
            <w:vAlign w:val="center"/>
          </w:tcPr>
          <w:p w14:paraId="3EE4C822" w14:textId="72340531" w:rsidR="002F0752" w:rsidRPr="00CB45D4" w:rsidRDefault="00CB45D4" w:rsidP="00CF2E7C">
            <w:pPr>
              <w:rPr>
                <w:rFonts w:ascii="Calibri" w:eastAsia="Calibri" w:hAnsi="Calibri" w:cs="Calibri"/>
                <w:color w:val="000000" w:themeColor="text1"/>
              </w:rPr>
            </w:pPr>
            <w:r w:rsidRPr="00CB45D4">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B45D4" w:rsidRDefault="002F0752" w:rsidP="00CF2E7C">
            <w:pPr>
              <w:rPr>
                <w:rFonts w:ascii="Calibri" w:eastAsia="Calibri" w:hAnsi="Calibri" w:cs="Calibri"/>
                <w:color w:val="000000" w:themeColor="text1"/>
              </w:rPr>
            </w:pPr>
          </w:p>
        </w:tc>
        <w:tc>
          <w:tcPr>
            <w:tcW w:w="1632" w:type="dxa"/>
            <w:vAlign w:val="center"/>
          </w:tcPr>
          <w:p w14:paraId="098E3041" w14:textId="50B80D6E" w:rsidR="002F0752" w:rsidRPr="00CB45D4" w:rsidRDefault="00CB45D4" w:rsidP="00CF2E7C">
            <w:pPr>
              <w:rPr>
                <w:rFonts w:ascii="Calibri" w:eastAsia="Calibri" w:hAnsi="Calibri" w:cs="Calibri"/>
                <w:color w:val="000000" w:themeColor="text1"/>
              </w:rPr>
            </w:pPr>
            <w:r w:rsidRPr="00CB45D4">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33CCB1A8" w:rsidR="002F0752" w:rsidRPr="009420BB" w:rsidRDefault="009420BB" w:rsidP="00CF2E7C">
            <w:pPr>
              <w:rPr>
                <w:rFonts w:ascii="Calibri" w:eastAsia="Calibri" w:hAnsi="Calibri" w:cs="Calibri"/>
                <w:color w:val="000000" w:themeColor="text1"/>
              </w:rPr>
            </w:pPr>
            <w:r w:rsidRPr="009420BB">
              <w:rPr>
                <w:rFonts w:ascii="Calibri" w:eastAsia="Calibri" w:hAnsi="Calibri" w:cs="Calibri"/>
                <w:color w:val="000000" w:themeColor="text1"/>
              </w:rPr>
              <w:t>X</w:t>
            </w:r>
          </w:p>
        </w:tc>
        <w:tc>
          <w:tcPr>
            <w:tcW w:w="1631" w:type="dxa"/>
            <w:vAlign w:val="center"/>
          </w:tcPr>
          <w:p w14:paraId="66385834" w14:textId="237CE131" w:rsidR="002F0752" w:rsidRPr="00CB45D4" w:rsidRDefault="002F0752" w:rsidP="00CF2E7C">
            <w:pPr>
              <w:rPr>
                <w:rFonts w:ascii="Calibri" w:eastAsia="Calibri" w:hAnsi="Calibri" w:cs="Calibri"/>
                <w:color w:val="000000" w:themeColor="text1"/>
              </w:rPr>
            </w:pPr>
          </w:p>
        </w:tc>
        <w:tc>
          <w:tcPr>
            <w:tcW w:w="1632" w:type="dxa"/>
            <w:vAlign w:val="center"/>
          </w:tcPr>
          <w:p w14:paraId="1A9CA965" w14:textId="77777777" w:rsidR="002F0752" w:rsidRPr="00CB45D4"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B45D4" w:rsidRDefault="002F0752" w:rsidP="00CF2E7C">
            <w:pPr>
              <w:rPr>
                <w:rFonts w:ascii="Calibri" w:eastAsia="Calibri" w:hAnsi="Calibri" w:cs="Calibri"/>
                <w:color w:val="000000" w:themeColor="text1"/>
              </w:rPr>
            </w:pPr>
          </w:p>
        </w:tc>
        <w:tc>
          <w:tcPr>
            <w:tcW w:w="1632" w:type="dxa"/>
            <w:vAlign w:val="center"/>
          </w:tcPr>
          <w:p w14:paraId="3650209D" w14:textId="443C23C4" w:rsidR="002F0752" w:rsidRPr="00CB45D4" w:rsidRDefault="00CB45D4" w:rsidP="00CF2E7C">
            <w:pPr>
              <w:rPr>
                <w:rFonts w:ascii="Calibri" w:eastAsia="Calibri" w:hAnsi="Calibri" w:cs="Calibri"/>
                <w:color w:val="000000" w:themeColor="text1"/>
              </w:rPr>
            </w:pPr>
            <w:r w:rsidRPr="00CB45D4">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53AE9E3" w14:textId="62178029" w:rsidR="009420BB" w:rsidRPr="009420BB" w:rsidRDefault="009420BB" w:rsidP="009420BB">
            <w:pPr>
              <w:rPr>
                <w:rFonts w:ascii="Calibri" w:eastAsia="Calibri" w:hAnsi="Calibri" w:cs="Calibri"/>
                <w:color w:val="000000" w:themeColor="text1"/>
              </w:rPr>
            </w:pPr>
            <w:r w:rsidRPr="009420BB">
              <w:rPr>
                <w:rFonts w:ascii="Calibri" w:eastAsia="Calibri" w:hAnsi="Calibri" w:cs="Calibri"/>
                <w:b/>
                <w:bCs/>
                <w:color w:val="000000" w:themeColor="text1"/>
              </w:rPr>
              <w:t>For 6.52.2:</w:t>
            </w:r>
            <w:r w:rsidRPr="009420BB">
              <w:rPr>
                <w:rFonts w:ascii="Calibri" w:eastAsia="Calibri" w:hAnsi="Calibri" w:cs="Calibri"/>
                <w:color w:val="000000" w:themeColor="text1"/>
              </w:rPr>
              <w:t xml:space="preserve"> The Charter recommends that signatories measure and publicly report their emissions</w:t>
            </w:r>
            <w:r>
              <w:rPr>
                <w:rFonts w:ascii="Calibri" w:eastAsia="Calibri" w:hAnsi="Calibri" w:cs="Calibri"/>
                <w:color w:val="000000" w:themeColor="text1"/>
              </w:rPr>
              <w:t xml:space="preserve">, </w:t>
            </w:r>
            <w:r w:rsidRPr="009420BB">
              <w:rPr>
                <w:rFonts w:ascii="Calibri" w:eastAsia="Calibri" w:hAnsi="Calibri" w:cs="Calibri"/>
                <w:color w:val="000000" w:themeColor="text1"/>
              </w:rPr>
              <w:t>including those from venting and flaring</w:t>
            </w:r>
            <w:r>
              <w:rPr>
                <w:rFonts w:ascii="Calibri" w:eastAsia="Calibri" w:hAnsi="Calibri" w:cs="Calibri"/>
                <w:color w:val="000000" w:themeColor="text1"/>
              </w:rPr>
              <w:t>, using best practices. (Chapter 2, Tracking Progress p.5)</w:t>
            </w:r>
          </w:p>
          <w:p w14:paraId="14A6A840" w14:textId="574CEF97" w:rsidR="002F0752" w:rsidRPr="009420BB" w:rsidRDefault="009420BB" w:rsidP="009420BB">
            <w:pPr>
              <w:rPr>
                <w:rFonts w:ascii="Calibri" w:eastAsia="Calibri" w:hAnsi="Calibri" w:cs="Calibri"/>
                <w:color w:val="000000" w:themeColor="text1"/>
              </w:rPr>
            </w:pPr>
            <w:r w:rsidRPr="009420BB">
              <w:rPr>
                <w:rFonts w:ascii="Calibri" w:eastAsia="Calibri" w:hAnsi="Calibri" w:cs="Calibri"/>
                <w:b/>
                <w:bCs/>
                <w:color w:val="000000" w:themeColor="text1"/>
              </w:rPr>
              <w:t>For 6.52.7:</w:t>
            </w:r>
            <w:r>
              <w:rPr>
                <w:rFonts w:ascii="Calibri" w:eastAsia="Calibri" w:hAnsi="Calibri" w:cs="Calibri"/>
                <w:color w:val="000000" w:themeColor="text1"/>
              </w:rPr>
              <w:t xml:space="preserve"> </w:t>
            </w:r>
            <w:r w:rsidRPr="009420BB">
              <w:rPr>
                <w:rFonts w:ascii="Calibri" w:eastAsia="Calibri" w:hAnsi="Calibri" w:cs="Calibri"/>
                <w:color w:val="000000" w:themeColor="text1"/>
              </w:rPr>
              <w:t>The Charter encourages the use of advanced technologies and operational improvements (e.g., AI, drones, satellite monitoring, energy management systems) to reduce emissions from venting and flaring, as demonstrated in case studies from ADNOC and Shell</w:t>
            </w:r>
            <w:r>
              <w:rPr>
                <w:rFonts w:ascii="Calibri" w:eastAsia="Calibri" w:hAnsi="Calibri" w:cs="Calibri"/>
                <w:color w:val="000000" w:themeColor="text1"/>
              </w:rPr>
              <w:t>. (Chapter 2, ADNOC case study, p. 9; Shell study, p. 11)</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1CE495A"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01E0B46D"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4766BF4"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6E182584"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F641A70"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E56FA4E"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9CD3DFA"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5C7AE5B"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878BC6A"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AE102CE"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5355992"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1ABA33D9"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463BE68" w:rsidR="002F0752" w:rsidRPr="00CF2E7C" w:rsidRDefault="007634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4105977B" w:rsidR="002F0752" w:rsidRPr="00CF2E7C" w:rsidRDefault="00E10F51"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E912121" w:rsidR="002F0752" w:rsidRPr="00CF2E7C" w:rsidRDefault="00E10F51"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0B0A17D" w:rsidR="002F0752" w:rsidRPr="00CF2E7C" w:rsidRDefault="00E10F51"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43302295" w:rsidR="002F0752" w:rsidRPr="00CF2E7C" w:rsidRDefault="00E10F51"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lastRenderedPageBreak/>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3379AB61" w:rsidR="002F0752" w:rsidRPr="00CF2E7C" w:rsidRDefault="00E10F51"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5DB074D0"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557E41D4"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67B03BED"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EF7F219"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90FA4B7"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282ECF3B"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26D0E09A"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36454970"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3AD9CC4"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4663E365" w:rsidR="002F0752" w:rsidRPr="00CF2E7C" w:rsidRDefault="00E10F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4E848D8"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3B0375ED"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E3F7895"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6DD62F83"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55C54EB"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6C082A1" w:rsidR="002F0752" w:rsidRPr="00CF2E7C" w:rsidRDefault="00E10F5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2601695"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B4F1F87"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579703C"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ED380BE"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2FED5C9"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0ECFE469"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87A456B"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5C5F954"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6FAF516" w:rsidR="002F0752" w:rsidRPr="00CF2E7C" w:rsidRDefault="00E10F51"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4994A93"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7CEAD5C"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EDD98F6"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641D67C"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6CE009B" w:rsidR="002F0752" w:rsidRPr="00CF2E7C" w:rsidRDefault="00E10F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0B753F2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467C17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4B4515F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9BA946" w14:textId="77777777" w:rsidR="000B6E44" w:rsidRDefault="000B6E44" w:rsidP="00874E39">
      <w:r>
        <w:separator/>
      </w:r>
    </w:p>
  </w:endnote>
  <w:endnote w:type="continuationSeparator" w:id="0">
    <w:p w14:paraId="48CC7F07" w14:textId="77777777" w:rsidR="000B6E44" w:rsidRDefault="000B6E44" w:rsidP="00874E39">
      <w:r>
        <w:continuationSeparator/>
      </w:r>
    </w:p>
  </w:endnote>
  <w:endnote w:type="continuationNotice" w:id="1">
    <w:p w14:paraId="63485EA4" w14:textId="77777777" w:rsidR="000B6E44" w:rsidRDefault="000B6E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B12D89" w14:textId="77777777" w:rsidR="000B6E44" w:rsidRDefault="000B6E44" w:rsidP="00874E39">
      <w:r>
        <w:separator/>
      </w:r>
    </w:p>
  </w:footnote>
  <w:footnote w:type="continuationSeparator" w:id="0">
    <w:p w14:paraId="4CD3CCBC" w14:textId="77777777" w:rsidR="000B6E44" w:rsidRDefault="000B6E44" w:rsidP="00874E39">
      <w:r>
        <w:continuationSeparator/>
      </w:r>
    </w:p>
  </w:footnote>
  <w:footnote w:type="continuationNotice" w:id="1">
    <w:p w14:paraId="729977D5" w14:textId="77777777" w:rsidR="000B6E44" w:rsidRDefault="000B6E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B952C98"/>
    <w:multiLevelType w:val="hybridMultilevel"/>
    <w:tmpl w:val="E03293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256907674">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57D"/>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B49"/>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119"/>
    <w:rsid w:val="000B37B0"/>
    <w:rsid w:val="000B3F66"/>
    <w:rsid w:val="000B3F68"/>
    <w:rsid w:val="000B4374"/>
    <w:rsid w:val="000B4A20"/>
    <w:rsid w:val="000B6E4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17FC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11B"/>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593"/>
    <w:rsid w:val="00553BB6"/>
    <w:rsid w:val="00554079"/>
    <w:rsid w:val="00554F39"/>
    <w:rsid w:val="0055593D"/>
    <w:rsid w:val="005576AE"/>
    <w:rsid w:val="00561537"/>
    <w:rsid w:val="00563224"/>
    <w:rsid w:val="00563432"/>
    <w:rsid w:val="00563F8A"/>
    <w:rsid w:val="00566FDB"/>
    <w:rsid w:val="00570082"/>
    <w:rsid w:val="00571BA3"/>
    <w:rsid w:val="005722D9"/>
    <w:rsid w:val="005733AF"/>
    <w:rsid w:val="00574C66"/>
    <w:rsid w:val="005758ED"/>
    <w:rsid w:val="00575D67"/>
    <w:rsid w:val="005762C9"/>
    <w:rsid w:val="00576C68"/>
    <w:rsid w:val="00576ED8"/>
    <w:rsid w:val="005774C5"/>
    <w:rsid w:val="00580679"/>
    <w:rsid w:val="00580842"/>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C07"/>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150"/>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74"/>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25C"/>
    <w:rsid w:val="006736BC"/>
    <w:rsid w:val="006746D5"/>
    <w:rsid w:val="0067532A"/>
    <w:rsid w:val="00675752"/>
    <w:rsid w:val="006770B7"/>
    <w:rsid w:val="006801E4"/>
    <w:rsid w:val="00683A9D"/>
    <w:rsid w:val="00683DB5"/>
    <w:rsid w:val="00685A4F"/>
    <w:rsid w:val="00686951"/>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00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4DC"/>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0B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9F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99"/>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3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5D4"/>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0841"/>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6B5"/>
    <w:rsid w:val="00DA6F09"/>
    <w:rsid w:val="00DA7A9F"/>
    <w:rsid w:val="00DB02EB"/>
    <w:rsid w:val="00DB1960"/>
    <w:rsid w:val="00DB1E72"/>
    <w:rsid w:val="00DB2C4B"/>
    <w:rsid w:val="00DB2CAA"/>
    <w:rsid w:val="00DB4C6F"/>
    <w:rsid w:val="00DB5EBD"/>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0F51"/>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3DD"/>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151E"/>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B14"/>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924553">
      <w:bodyDiv w:val="1"/>
      <w:marLeft w:val="0"/>
      <w:marRight w:val="0"/>
      <w:marTop w:val="0"/>
      <w:marBottom w:val="0"/>
      <w:divBdr>
        <w:top w:val="none" w:sz="0" w:space="0" w:color="auto"/>
        <w:left w:val="none" w:sz="0" w:space="0" w:color="auto"/>
        <w:bottom w:val="none" w:sz="0" w:space="0" w:color="auto"/>
        <w:right w:val="none" w:sz="0" w:space="0" w:color="auto"/>
      </w:divBdr>
    </w:div>
    <w:div w:id="52371708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6552485">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444774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5737948">
      <w:bodyDiv w:val="1"/>
      <w:marLeft w:val="0"/>
      <w:marRight w:val="0"/>
      <w:marTop w:val="0"/>
      <w:marBottom w:val="0"/>
      <w:divBdr>
        <w:top w:val="none" w:sz="0" w:space="0" w:color="auto"/>
        <w:left w:val="none" w:sz="0" w:space="0" w:color="auto"/>
        <w:bottom w:val="none" w:sz="0" w:space="0" w:color="auto"/>
        <w:right w:val="none" w:sz="0" w:space="0" w:color="auto"/>
      </w:divBdr>
    </w:div>
    <w:div w:id="117302980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468780">
      <w:bodyDiv w:val="1"/>
      <w:marLeft w:val="0"/>
      <w:marRight w:val="0"/>
      <w:marTop w:val="0"/>
      <w:marBottom w:val="0"/>
      <w:divBdr>
        <w:top w:val="none" w:sz="0" w:space="0" w:color="auto"/>
        <w:left w:val="none" w:sz="0" w:space="0" w:color="auto"/>
        <w:bottom w:val="none" w:sz="0" w:space="0" w:color="auto"/>
        <w:right w:val="none" w:sz="0" w:space="0" w:color="auto"/>
      </w:divBdr>
    </w:div>
    <w:div w:id="180030019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6484386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981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AE_Oil%20and%20Gas%20Decarbonisation%20Charter_Dentons.docx"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111</Pages>
  <Words>23081</Words>
  <Characters>126484</Characters>
  <Application>Microsoft Office Word</Application>
  <DocSecurity>0</DocSecurity>
  <Lines>5270</Lines>
  <Paragraphs>2991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11</cp:revision>
  <cp:lastPrinted>2025-03-21T00:14:00Z</cp:lastPrinted>
  <dcterms:created xsi:type="dcterms:W3CDTF">2025-07-14T10:30:00Z</dcterms:created>
  <dcterms:modified xsi:type="dcterms:W3CDTF">2025-07-21T07:34:00Z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